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91337">
      <w:pPr>
        <w:jc w:val="center"/>
        <w:rPr>
          <w:rFonts w:hint="eastAsia" w:ascii="Times New Roman" w:hAnsi="Times New Roman" w:eastAsia="方正仿宋_GB2312" w:cs="Times New Roman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仿宋_GB2312" w:cs="Times New Roman"/>
          <w:b/>
          <w:bCs/>
          <w:sz w:val="36"/>
          <w:szCs w:val="36"/>
          <w:lang w:val="en-US" w:eastAsia="zh-CN"/>
        </w:rPr>
        <w:t>勐海县人民医院胸腹腔镜摄像系统</w:t>
      </w:r>
      <w:r>
        <w:rPr>
          <w:rFonts w:hint="default" w:ascii="Times New Roman" w:hAnsi="Times New Roman" w:eastAsia="方正仿宋_GB2312" w:cs="Times New Roman"/>
          <w:b/>
          <w:bCs/>
          <w:sz w:val="36"/>
          <w:szCs w:val="36"/>
          <w:lang w:val="en-US" w:eastAsia="zh-CN"/>
        </w:rPr>
        <w:t>征询</w:t>
      </w:r>
      <w:r>
        <w:rPr>
          <w:rFonts w:hint="eastAsia" w:ascii="Times New Roman" w:hAnsi="Times New Roman" w:eastAsia="方正仿宋_GB2312" w:cs="Times New Roman"/>
          <w:b/>
          <w:bCs/>
          <w:sz w:val="36"/>
          <w:szCs w:val="36"/>
          <w:lang w:val="en-US" w:eastAsia="zh-CN"/>
        </w:rPr>
        <w:t>需求</w:t>
      </w:r>
    </w:p>
    <w:bookmarkEnd w:id="0"/>
    <w:p w14:paraId="5563A1FD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一、项目概况</w:t>
      </w:r>
    </w:p>
    <w:p w14:paraId="36D7C9BE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本次征询设备为一体化多科室通用胸腹腔镜系统，采用一套图像处理主机+一套显示系统核心架构，无需更换主机设备，仅通过更换适配不同规格镜体，即可全面兼容普外科、妇科、泌尿外科、胸外科、神经外科、骨科等多学科微创手术使用，实现全院多科室共用，降低设备重复投入，提升手术室设备集约化水平。</w:t>
      </w:r>
    </w:p>
    <w:p w14:paraId="20B856D3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二、征询主要内容</w:t>
      </w:r>
    </w:p>
    <w:p w14:paraId="7D1B189C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本次市场征询主要围绕设备新技术应用、核心技术参数、标准化配置方案、市场价格体系、售后服务及升级拓展能力五大维度开展，具体如下：</w:t>
      </w:r>
    </w:p>
    <w:p w14:paraId="7B29C96E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（一）行业新技术征询</w:t>
      </w:r>
    </w:p>
    <w:p w14:paraId="127C173F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1. 目前市面一体化腔镜系统主流技术迭代方向，4K超高清、3D成像、ICG荧光显影、光学组织染色、智能降噪、防强光反射等技术的临床应用优势与适用场景。</w:t>
      </w:r>
    </w:p>
    <w:p w14:paraId="52D2CA38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2. 国产与进口同类一体化多科室腔镜设备的技术差异、稳定性、故障率、临床适配性对比。</w:t>
      </w:r>
    </w:p>
    <w:p w14:paraId="6AB0F221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3. 设备模块化升级能力，是否支持后期软件升级、功能拓展（荧光、3D）、新增科室镜体适配，无需整机更换。</w:t>
      </w:r>
    </w:p>
    <w:p w14:paraId="0C2EB7E9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4. 同级别医疗机构单主机多科室共用的成熟应用案例、设备运行效率、使用痛点及厂家优化解决方案。</w:t>
      </w:r>
    </w:p>
    <w:p w14:paraId="66B0A37F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（二）设备核心技术参数征询</w:t>
      </w:r>
    </w:p>
    <w:p w14:paraId="67074348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供应商需提供设备完整、真实、可溯源的技术参数，核心设备包含一体化图像处理主机、医用高清显示器、摄像系统、冷光源及配套设备：</w:t>
      </w:r>
    </w:p>
    <w:p w14:paraId="65287270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1. 图像处理主机：原生成像分辨率、图像延迟、智能图像处理功能；支持白光/荧光一键切换能力；多科室镜体原生兼容性，是否存在转接损耗；系统接口规格、图文存储功能、PACS系统对接能力。</w:t>
      </w:r>
    </w:p>
    <w:p w14:paraId="0092D191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2. 医用显示器：医用级专用腔镜显示器尺寸、4K信号输入支持、色彩校准、分屏显示功能。</w:t>
      </w:r>
    </w:p>
    <w:p w14:paraId="12E3C501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3. 摄像系统与光源：摄像头高温高压消毒耐受等级、可编程按键功能；LED冷光源照度、使用寿命、整机集成模式。</w:t>
      </w:r>
    </w:p>
    <w:p w14:paraId="36DF55A3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4. 配套设备：气腹机、专用腔镜台车、电切镜等各科室适配镜体（腹腔镜、胸腔镜、宫腔镜、关节镜、神经内镜等）规格参数、灭菌参数。</w:t>
      </w:r>
    </w:p>
    <w:p w14:paraId="2537D5E7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（三）标准化配置方案征询</w:t>
      </w:r>
    </w:p>
    <w:p w14:paraId="20E05776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请各供应商提供成熟的标准化配置方案：</w:t>
      </w:r>
    </w:p>
    <w:p w14:paraId="4BBD5F45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方案可适配的全部科室镜体清单、标配/选配明细、转接配件要求。</w:t>
      </w:r>
    </w:p>
    <w:p w14:paraId="1B935AEC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（四）市场价格征询</w:t>
      </w:r>
    </w:p>
    <w:p w14:paraId="65757AA2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1. 分别提供基础版、进阶版整套含税落地报价，同时提供主机、显示器、镜体、气腹机、台车等分项明细报价。</w:t>
      </w:r>
    </w:p>
    <w:p w14:paraId="0DB463DB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2. 单列后期扩容价格：新增各科室镜体单价、荧光模块升级费用、功能软件升级费用。</w:t>
      </w:r>
    </w:p>
    <w:p w14:paraId="52DEB114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3. 售后服务价格：原厂整机质保年限、年度全包维保费用、备件单独收费标准、易损件更换价格。</w:t>
      </w:r>
    </w:p>
    <w:p w14:paraId="1C090702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（五）售后与运维服务征询</w:t>
      </w:r>
    </w:p>
    <w:p w14:paraId="721C1EC2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1. 本地售后团队配置、故障响应时效、上门维修时限、备件库存保障能力。</w:t>
      </w:r>
    </w:p>
    <w:p w14:paraId="0ACDE3BA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2. 设备日常维护方案、易损件使用寿命、定期免费巡检、设备校准服务。</w:t>
      </w:r>
    </w:p>
    <w:p w14:paraId="3530447F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3. 全院操作培训、医护实操教学、设备运维交底等配套服务内容。</w:t>
      </w:r>
    </w:p>
    <w:p w14:paraId="563CC9B4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4.备用机储备情况。</w:t>
      </w:r>
    </w:p>
    <w:p w14:paraId="25129BF6">
      <w:pPr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（六）临床试用</w:t>
      </w:r>
    </w:p>
    <w:p w14:paraId="0B8A0BF3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1.为保证市场征询效果，本次征询会接受产品临床试用，各潜在供应商自愿提供样机试用的可安排不少于1个月的临床试用。</w:t>
      </w:r>
    </w:p>
    <w:p w14:paraId="539A913C">
      <w:pPr>
        <w:ind w:firstLine="600" w:firstLineChars="200"/>
        <w:jc w:val="left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2.临床试用需签署试用协议，且全面服从医院的时间安排。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CA60863-513B-44CA-A860-EA54D15943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C62D7"/>
    <w:rsid w:val="0A616A9A"/>
    <w:rsid w:val="53837051"/>
    <w:rsid w:val="66F17583"/>
    <w:rsid w:val="72E7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1142</Words>
  <Characters>1170</Characters>
  <Lines>0</Lines>
  <Paragraphs>0</Paragraphs>
  <TotalTime>0</TotalTime>
  <ScaleCrop>false</ScaleCrop>
  <LinksUpToDate>false</LinksUpToDate>
  <CharactersWithSpaces>1184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2026-09-02T03:38:00Z</dcterms:created>
  <dc:creator>administrator.MHXRMYY</dc:creator>
  <cp:lastModifiedBy>WPS_1554988788</cp:lastModifiedBy>
  <dcterms:modified xsi:type="dcterms:W3CDTF">2026-09-02T08:22:23Z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6DB395AC887040FC962AEED1FEFD815B_12</vt:lpwstr>
  </property>
</Properties>
</file>